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E3" w:rsidRDefault="006A282C">
      <w:r w:rsidRPr="006A282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7010400" cy="1551164"/>
            <wp:effectExtent l="0" t="0" r="0" b="0"/>
            <wp:wrapNone/>
            <wp:docPr id="1" name="Picture 1" descr="G:\Data\4. Web Files\2018\Chemicals\CFPe6\conference info\CFPe6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a\4. Web Files\2018\Chemicals\CFPe6\conference info\CFPe6 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5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  <w:r w:rsidR="005A5DCD">
        <w:tab/>
      </w:r>
    </w:p>
    <w:p w:rsidR="00F92D1C" w:rsidRDefault="00373152" w:rsidP="00F502E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Closing Registration Next Week Friday, 12</w:t>
      </w:r>
      <w:r w:rsidRPr="0037315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2018</w:t>
      </w:r>
    </w:p>
    <w:p w:rsidR="005A5DCD" w:rsidRPr="005A5DCD" w:rsidRDefault="00F502E3" w:rsidP="005A5DCD">
      <w:r>
        <w:br/>
      </w:r>
      <w:r w:rsidR="005A5DCD" w:rsidRPr="005A5DCD">
        <w:t xml:space="preserve">Following the success of its previous editions, </w:t>
      </w:r>
      <w:r w:rsidR="005A5DCD" w:rsidRPr="005A5DCD">
        <w:rPr>
          <w:b/>
        </w:rPr>
        <w:t xml:space="preserve">ACI’s 6th annual Future of </w:t>
      </w:r>
      <w:proofErr w:type="spellStart"/>
      <w:r w:rsidR="005A5DCD" w:rsidRPr="005A5DCD">
        <w:rPr>
          <w:b/>
        </w:rPr>
        <w:t>Polyolefins</w:t>
      </w:r>
      <w:proofErr w:type="spellEnd"/>
      <w:r w:rsidR="005A5DCD" w:rsidRPr="005A5DCD">
        <w:rPr>
          <w:b/>
        </w:rPr>
        <w:t xml:space="preserve"> Summit</w:t>
      </w:r>
      <w:r w:rsidR="005A5DCD" w:rsidRPr="005A5DCD">
        <w:t xml:space="preserve"> will be taking place in </w:t>
      </w:r>
      <w:r w:rsidR="005A5DCD" w:rsidRPr="005A5DCD">
        <w:rPr>
          <w:b/>
        </w:rPr>
        <w:t>Dusseldorf</w:t>
      </w:r>
      <w:r w:rsidR="005A5DCD" w:rsidRPr="005A5DCD">
        <w:t xml:space="preserve">, </w:t>
      </w:r>
      <w:r w:rsidR="005A5DCD" w:rsidRPr="005A5DCD">
        <w:rPr>
          <w:b/>
        </w:rPr>
        <w:t>Germany</w:t>
      </w:r>
      <w:r w:rsidR="005A5DCD" w:rsidRPr="005A5DCD">
        <w:t xml:space="preserve"> on </w:t>
      </w:r>
      <w:r w:rsidR="005A5DCD" w:rsidRPr="005A5DCD">
        <w:rPr>
          <w:b/>
        </w:rPr>
        <w:t>17-18 January 2018</w:t>
      </w:r>
      <w:r w:rsidR="005A5DCD" w:rsidRPr="005A5DCD">
        <w:t>.</w:t>
      </w:r>
    </w:p>
    <w:p w:rsidR="005A5DCD" w:rsidRPr="005A5DCD" w:rsidRDefault="005A5DCD" w:rsidP="005A5DCD">
      <w:r w:rsidRPr="005A5DCD">
        <w:t xml:space="preserve">Once again, the conference will look at the supply &amp; demand trends of feedstocks, the global and European polyolefin markets, as well as the main drivers amongst end-products. Building up on last year’s feedback, the event will also take an in-depth look into trends &amp; innovations, new technologies developments and predictions on the long to very long term. Over the two days, the participants will discuss topics such as </w:t>
      </w:r>
      <w:proofErr w:type="spellStart"/>
      <w:r w:rsidRPr="005A5DCD">
        <w:t>lightweighting</w:t>
      </w:r>
      <w:proofErr w:type="spellEnd"/>
      <w:r w:rsidRPr="005A5DCD">
        <w:t xml:space="preserve">, sustainability &amp; circular economy for </w:t>
      </w:r>
      <w:proofErr w:type="spellStart"/>
      <w:r w:rsidRPr="005A5DCD">
        <w:t>polyolefins</w:t>
      </w:r>
      <w:proofErr w:type="spellEnd"/>
      <w:r w:rsidRPr="005A5DCD">
        <w:t>, as well as bio-based PE &amp; PP, through case studies and interactive discussions led by industry experts.</w:t>
      </w:r>
    </w:p>
    <w:p w:rsidR="005A5DCD" w:rsidRPr="005A5DCD" w:rsidRDefault="005A5DCD" w:rsidP="005A5DCD">
      <w:r w:rsidRPr="005A5DCD">
        <w:t>This new edition will bring together senior executive from petrochemical companies, plastic converter, technology providers, chemical intermediate suppliers, researchers, as well as other influential stakeholders from the value chain.</w:t>
      </w:r>
    </w:p>
    <w:p w:rsidR="005A5DCD" w:rsidRDefault="005A5DCD" w:rsidP="005A5DCD">
      <w:pPr>
        <w:spacing w:before="240" w:after="2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Agenda link:  </w:t>
      </w:r>
      <w:hyperlink r:id="rId5" w:history="1">
        <w:r>
          <w:rPr>
            <w:rStyle w:val="Hyperlink"/>
            <w:rFonts w:cs="Helvetica"/>
          </w:rPr>
          <w:t>http://www.wplgroup.com/aci/wp-content/uploads/sites/2/2017/06/CFPe6-Agenda_MKT.pdf</w:t>
        </w:r>
      </w:hyperlink>
      <w:r>
        <w:rPr>
          <w:rFonts w:ascii="Calibri" w:hAnsi="Calibri" w:cs="Helvetica"/>
          <w:color w:val="1F4E79"/>
        </w:rPr>
        <w:t xml:space="preserve"> </w:t>
      </w:r>
    </w:p>
    <w:p w:rsidR="005A5DCD" w:rsidRDefault="005A5DCD" w:rsidP="005A5DCD">
      <w:pPr>
        <w:spacing w:before="240" w:after="2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Confirmed Companies Include: </w:t>
      </w:r>
      <w:r>
        <w:rPr>
          <w:rStyle w:val="Strong"/>
          <w:rFonts w:ascii="Calibri" w:hAnsi="Calibri" w:cs="Helvetica"/>
          <w:color w:val="000000"/>
        </w:rPr>
        <w:t xml:space="preserve">TOTAL Petrochemicals &amp; Refining SA, </w:t>
      </w:r>
      <w:r w:rsidR="00373152" w:rsidRPr="00373152">
        <w:rPr>
          <w:rStyle w:val="Strong"/>
          <w:rFonts w:ascii="Calibri" w:hAnsi="Calibri" w:cs="Helvetica"/>
          <w:color w:val="000000"/>
        </w:rPr>
        <w:t>Sika Automotive GmbH</w:t>
      </w:r>
      <w:r w:rsidR="00373152">
        <w:rPr>
          <w:rStyle w:val="Strong"/>
          <w:rFonts w:ascii="Calibri" w:hAnsi="Calibri" w:cs="Helvetica"/>
          <w:color w:val="000000"/>
        </w:rPr>
        <w:t xml:space="preserve">, </w:t>
      </w:r>
      <w:proofErr w:type="spellStart"/>
      <w:r>
        <w:rPr>
          <w:rStyle w:val="Strong"/>
          <w:rFonts w:ascii="Calibri" w:hAnsi="Calibri" w:cs="Helvetica"/>
          <w:color w:val="000000"/>
        </w:rPr>
        <w:t>Stora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 Enso, SABIC, Ford, Renault, ABU DHABI POLYMERS CO. LTD (BOROUGE) L.L.C, </w:t>
      </w:r>
      <w:proofErr w:type="spellStart"/>
      <w:r>
        <w:rPr>
          <w:rStyle w:val="Strong"/>
          <w:rFonts w:ascii="Calibri" w:hAnsi="Calibri" w:cs="Helvetica"/>
          <w:color w:val="000000"/>
        </w:rPr>
        <w:t>Brückner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 </w:t>
      </w:r>
      <w:proofErr w:type="spellStart"/>
      <w:r>
        <w:rPr>
          <w:rStyle w:val="Strong"/>
          <w:rFonts w:ascii="Calibri" w:hAnsi="Calibri" w:cs="Helvetica"/>
          <w:color w:val="000000"/>
        </w:rPr>
        <w:t>Maschinenbau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 GmbH &amp; Co. KG, </w:t>
      </w:r>
      <w:proofErr w:type="spellStart"/>
      <w:r>
        <w:rPr>
          <w:rStyle w:val="Strong"/>
          <w:rFonts w:ascii="Calibri" w:hAnsi="Calibri" w:cs="Helvetica"/>
          <w:color w:val="000000"/>
        </w:rPr>
        <w:t>Omya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 International AG, INEOS Olefins &amp; Polymers, Borealis Group, KIVO Plastic </w:t>
      </w:r>
      <w:proofErr w:type="spellStart"/>
      <w:r>
        <w:rPr>
          <w:rStyle w:val="Strong"/>
          <w:rFonts w:ascii="Calibri" w:hAnsi="Calibri" w:cs="Helvetica"/>
          <w:color w:val="000000"/>
        </w:rPr>
        <w:t>Verpakkingen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., </w:t>
      </w:r>
      <w:proofErr w:type="spellStart"/>
      <w:r>
        <w:rPr>
          <w:rStyle w:val="Strong"/>
          <w:rFonts w:ascii="Calibri" w:hAnsi="Calibri" w:cs="Helvetica"/>
          <w:color w:val="000000"/>
        </w:rPr>
        <w:t>Gunvor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 </w:t>
      </w:r>
      <w:proofErr w:type="spellStart"/>
      <w:r>
        <w:rPr>
          <w:rStyle w:val="Strong"/>
          <w:rFonts w:ascii="Calibri" w:hAnsi="Calibri" w:cs="Helvetica"/>
          <w:color w:val="000000"/>
        </w:rPr>
        <w:t>Raffinerie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 Ingolstadt GmbH, Dover Chemicals, </w:t>
      </w:r>
      <w:proofErr w:type="spellStart"/>
      <w:r>
        <w:rPr>
          <w:rStyle w:val="Strong"/>
          <w:rFonts w:ascii="Calibri" w:hAnsi="Calibri" w:cs="Helvetica"/>
          <w:color w:val="000000"/>
        </w:rPr>
        <w:t>Braskem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 Netherlands B.V., COREPLA, DPI - The Polymer Research Platform, MOL, Plastics Europe, Borealis, McKinsey, Townsend Solutions, DuPont, Petrochemicals Europe, </w:t>
      </w:r>
      <w:proofErr w:type="spellStart"/>
      <w:r>
        <w:rPr>
          <w:rStyle w:val="Strong"/>
          <w:rFonts w:ascii="Calibri" w:hAnsi="Calibri" w:cs="Helvetica"/>
          <w:color w:val="000000"/>
        </w:rPr>
        <w:t>QCPolymers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, Ellen MacArthur Foundation, German Chemical Industry Association, NCT Holland B.V., Grace GmbH, Wood Mackenzie, </w:t>
      </w:r>
      <w:proofErr w:type="spellStart"/>
      <w:r>
        <w:rPr>
          <w:rStyle w:val="Strong"/>
          <w:rFonts w:ascii="Calibri" w:hAnsi="Calibri" w:cs="Helvetica"/>
          <w:color w:val="000000"/>
        </w:rPr>
        <w:t>Valeron</w:t>
      </w:r>
      <w:proofErr w:type="spellEnd"/>
      <w:r>
        <w:rPr>
          <w:rStyle w:val="Strong"/>
          <w:rFonts w:ascii="Calibri" w:hAnsi="Calibri" w:cs="Helvetica"/>
          <w:color w:val="000000"/>
        </w:rPr>
        <w:t xml:space="preserve"> Strength Films, Fluid-Bag Ltd</w:t>
      </w:r>
      <w:r w:rsidR="00373152">
        <w:rPr>
          <w:rStyle w:val="Strong"/>
          <w:rFonts w:ascii="Calibri" w:hAnsi="Calibri" w:cs="Helvetica"/>
          <w:color w:val="000000"/>
        </w:rPr>
        <w:t xml:space="preserve">, </w:t>
      </w:r>
      <w:r w:rsidR="00373152" w:rsidRPr="00373152">
        <w:rPr>
          <w:rStyle w:val="Strong"/>
          <w:rFonts w:ascii="Calibri" w:hAnsi="Calibri" w:cs="Helvetica"/>
          <w:color w:val="000000"/>
        </w:rPr>
        <w:t>Toho Titanium Co., Ltd.</w:t>
      </w:r>
      <w:r w:rsidR="00373152">
        <w:rPr>
          <w:rStyle w:val="Strong"/>
          <w:rFonts w:ascii="Calibri" w:hAnsi="Calibri" w:cs="Helvetica"/>
          <w:color w:val="000000"/>
        </w:rPr>
        <w:t xml:space="preserve">, </w:t>
      </w:r>
      <w:r w:rsidR="00373152" w:rsidRPr="00373152">
        <w:rPr>
          <w:rStyle w:val="Strong"/>
          <w:rFonts w:ascii="Calibri" w:hAnsi="Calibri" w:cs="Helvetica"/>
          <w:color w:val="000000"/>
        </w:rPr>
        <w:t>NMC Sa</w:t>
      </w:r>
      <w:r w:rsidR="00373152">
        <w:rPr>
          <w:rStyle w:val="Strong"/>
          <w:rFonts w:ascii="Calibri" w:hAnsi="Calibri" w:cs="Helvetica"/>
          <w:color w:val="000000"/>
        </w:rPr>
        <w:t xml:space="preserve">, </w:t>
      </w:r>
      <w:proofErr w:type="spellStart"/>
      <w:r w:rsidR="00373152" w:rsidRPr="00373152">
        <w:rPr>
          <w:rStyle w:val="Strong"/>
          <w:rFonts w:ascii="Calibri" w:hAnsi="Calibri" w:cs="Helvetica"/>
          <w:color w:val="000000"/>
        </w:rPr>
        <w:t>Siak</w:t>
      </w:r>
      <w:proofErr w:type="spellEnd"/>
      <w:r w:rsidR="00373152" w:rsidRPr="00373152">
        <w:rPr>
          <w:rStyle w:val="Strong"/>
          <w:rFonts w:ascii="Calibri" w:hAnsi="Calibri" w:cs="Helvetica"/>
          <w:color w:val="000000"/>
        </w:rPr>
        <w:t xml:space="preserve"> Technology</w:t>
      </w:r>
      <w:r w:rsidR="00373152">
        <w:rPr>
          <w:rStyle w:val="Strong"/>
          <w:rFonts w:ascii="Calibri" w:hAnsi="Calibri" w:cs="Helvetica"/>
          <w:color w:val="000000"/>
        </w:rPr>
        <w:t xml:space="preserve">, </w:t>
      </w:r>
      <w:proofErr w:type="spellStart"/>
      <w:r w:rsidR="00373152" w:rsidRPr="00373152">
        <w:rPr>
          <w:rStyle w:val="Strong"/>
          <w:rFonts w:ascii="Calibri" w:hAnsi="Calibri" w:cs="Helvetica"/>
          <w:color w:val="000000"/>
        </w:rPr>
        <w:t>Synthosgroup</w:t>
      </w:r>
      <w:proofErr w:type="spellEnd"/>
      <w:r>
        <w:rPr>
          <w:rFonts w:ascii="Calibri" w:hAnsi="Calibri" w:cs="Helvetica"/>
          <w:color w:val="000000"/>
        </w:rPr>
        <w:t xml:space="preserve"> and many others...</w:t>
      </w:r>
    </w:p>
    <w:p w:rsidR="005A5DCD" w:rsidRDefault="005A5DCD" w:rsidP="005A5DCD">
      <w:r w:rsidRPr="005A5DCD">
        <w:t>Join us in Dusseldorf to exchange your point of view with your peers and engage in excellent networking opportunities.</w:t>
      </w:r>
    </w:p>
    <w:p w:rsidR="00AE04C6" w:rsidRDefault="00AE04C6" w:rsidP="005A5DCD">
      <w:r>
        <w:t xml:space="preserve">Venue - </w:t>
      </w:r>
      <w:proofErr w:type="spellStart"/>
      <w:r w:rsidRPr="00AE04C6">
        <w:t>Steigenberger</w:t>
      </w:r>
      <w:proofErr w:type="spellEnd"/>
      <w:r w:rsidRPr="00AE04C6">
        <w:t xml:space="preserve"> </w:t>
      </w:r>
      <w:proofErr w:type="spellStart"/>
      <w:r w:rsidRPr="00AE04C6">
        <w:t>Parkhotel</w:t>
      </w:r>
      <w:proofErr w:type="spellEnd"/>
      <w:r w:rsidRPr="00AE04C6">
        <w:t xml:space="preserve"> Dusseldorf</w:t>
      </w:r>
      <w:r>
        <w:t xml:space="preserve"> (</w:t>
      </w:r>
      <w:hyperlink r:id="rId6" w:history="1">
        <w:r w:rsidRPr="0063157E">
          <w:rPr>
            <w:rStyle w:val="Hyperlink"/>
            <w:rFonts w:asciiTheme="minorHAnsi" w:hAnsiTheme="minorHAnsi"/>
          </w:rPr>
          <w:t>www.duesseldorf.steigenberger.de</w:t>
        </w:r>
      </w:hyperlink>
      <w:r>
        <w:t xml:space="preserve"> )</w:t>
      </w:r>
    </w:p>
    <w:p w:rsidR="00E264E8" w:rsidRDefault="00E264E8" w:rsidP="005A5DCD">
      <w:r>
        <w:t xml:space="preserve">Registration link: </w:t>
      </w:r>
      <w:hyperlink r:id="rId7" w:history="1">
        <w:r w:rsidRPr="004C66A3">
          <w:rPr>
            <w:rStyle w:val="Hyperlink"/>
            <w:rFonts w:asciiTheme="minorHAnsi" w:hAnsiTheme="minorHAnsi"/>
          </w:rPr>
          <w:t>http://www.wplgroup.com/aci/event/polyolefins-conference/</w:t>
        </w:r>
      </w:hyperlink>
      <w:r>
        <w:t xml:space="preserve"> </w:t>
      </w:r>
    </w:p>
    <w:p w:rsidR="005A5DCD" w:rsidRPr="00373152" w:rsidRDefault="00373152" w:rsidP="005A5DCD">
      <w:pPr>
        <w:rPr>
          <w:b/>
        </w:rPr>
      </w:pPr>
      <w:r w:rsidRPr="00373152">
        <w:rPr>
          <w:b/>
        </w:rPr>
        <w:t>For more information and subscriber’s discounted</w:t>
      </w:r>
      <w:r w:rsidR="005A5DCD" w:rsidRPr="00373152">
        <w:rPr>
          <w:b/>
        </w:rPr>
        <w:t xml:space="preserve"> registration, ple</w:t>
      </w:r>
      <w:bookmarkStart w:id="0" w:name="_GoBack"/>
      <w:bookmarkEnd w:id="0"/>
      <w:r w:rsidR="005A5DCD" w:rsidRPr="00373152">
        <w:rPr>
          <w:b/>
        </w:rPr>
        <w:t>ase contact:</w:t>
      </w:r>
    </w:p>
    <w:p w:rsidR="005A5DCD" w:rsidRPr="005A5DCD" w:rsidRDefault="005A5DCD" w:rsidP="005A5DCD">
      <w:r w:rsidRPr="00373152">
        <w:rPr>
          <w:b/>
        </w:rPr>
        <w:t>Mohammad Ahsan</w:t>
      </w:r>
      <w:r>
        <w:br/>
        <w:t>+44 (0) 203 141 0606</w:t>
      </w:r>
      <w:r>
        <w:br/>
      </w:r>
      <w:hyperlink r:id="rId8" w:history="1">
        <w:r w:rsidRPr="004C66A3">
          <w:rPr>
            <w:rStyle w:val="Hyperlink"/>
            <w:rFonts w:asciiTheme="minorHAnsi" w:hAnsiTheme="minorHAnsi"/>
          </w:rPr>
          <w:t>mahsan@acieu.net</w:t>
        </w:r>
      </w:hyperlink>
      <w:r>
        <w:t xml:space="preserve"> </w:t>
      </w:r>
    </w:p>
    <w:sectPr w:rsidR="005A5DCD" w:rsidRPr="005A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C"/>
    <w:rsid w:val="00373152"/>
    <w:rsid w:val="005A5DCD"/>
    <w:rsid w:val="006A282C"/>
    <w:rsid w:val="00AE04C6"/>
    <w:rsid w:val="00E264E8"/>
    <w:rsid w:val="00F502E3"/>
    <w:rsid w:val="00F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BA22F-0751-49D0-8ACF-51AAA89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DCD"/>
    <w:rPr>
      <w:rFonts w:ascii="Calibri" w:hAnsi="Calibri" w:hint="default"/>
      <w:color w:val="0000FF"/>
      <w:sz w:val="22"/>
      <w:szCs w:val="22"/>
      <w:u w:val="single"/>
    </w:rPr>
  </w:style>
  <w:style w:type="character" w:styleId="Strong">
    <w:name w:val="Strong"/>
    <w:basedOn w:val="DefaultParagraphFont"/>
    <w:uiPriority w:val="22"/>
    <w:qFormat/>
    <w:rsid w:val="005A5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san@acieu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plgroup.com/aci/event/polyolefins-confer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esseldorf.steigenberger.de" TargetMode="External"/><Relationship Id="rId5" Type="http://schemas.openxmlformats.org/officeDocument/2006/relationships/hyperlink" Target="http://ci43.actonsoftware.com/acton/ct/6204/e-054e-1712/Bct/l-tst/l-tst:4/ct2_0/1?sid=TV2%3AWI7YkPjd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Ahsanullah</dc:creator>
  <cp:keywords/>
  <dc:description/>
  <cp:lastModifiedBy>Mohammad Ahsanullah</cp:lastModifiedBy>
  <cp:revision>3</cp:revision>
  <dcterms:created xsi:type="dcterms:W3CDTF">2018-01-03T12:21:00Z</dcterms:created>
  <dcterms:modified xsi:type="dcterms:W3CDTF">2018-01-03T12:23:00Z</dcterms:modified>
</cp:coreProperties>
</file>